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F2" w:rsidRDefault="000651EA" w:rsidP="000651EA">
      <w:pPr>
        <w:rPr>
          <w:sz w:val="22"/>
          <w:szCs w:val="22"/>
        </w:rPr>
      </w:pPr>
      <w:r>
        <w:rPr>
          <w:noProof/>
          <w:sz w:val="22"/>
          <w:szCs w:val="22"/>
          <w:lang w:val="it-IT"/>
        </w:rPr>
        <w:drawing>
          <wp:inline distT="0" distB="0" distL="0" distR="0">
            <wp:extent cx="763270" cy="755650"/>
            <wp:effectExtent l="0" t="0" r="0" b="0"/>
            <wp:docPr id="1073741825" name="officeArt object" descr="Logo Unione Ristoranti Buon Ricordo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Unione Ristoranti Buon Ricordo 2012" descr="Logo Unione Ristoranti Buon Ricordo 201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55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1827D3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9pt">
            <v:imagedata r:id="rId7" o:title="terrae logo"/>
          </v:shape>
        </w:pict>
      </w:r>
    </w:p>
    <w:p w:rsidR="00F82FF2" w:rsidRDefault="00F82FF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:rsidR="00F82FF2" w:rsidRPr="00B433DD" w:rsidRDefault="000651EA">
      <w:pPr>
        <w:jc w:val="center"/>
        <w:rPr>
          <w:b/>
          <w:bCs/>
          <w:color w:val="C00000"/>
          <w:sz w:val="36"/>
          <w:szCs w:val="36"/>
          <w:u w:color="C00000"/>
          <w:lang w:val="it-IT"/>
        </w:rPr>
      </w:pPr>
      <w:r w:rsidRPr="00B433DD">
        <w:rPr>
          <w:b/>
          <w:bCs/>
          <w:i/>
          <w:iCs/>
          <w:color w:val="C00000"/>
          <w:sz w:val="36"/>
          <w:szCs w:val="36"/>
          <w:u w:color="C00000"/>
          <w:lang w:val="it-IT"/>
        </w:rPr>
        <w:t>Malvasia, un diario mediterraneo</w:t>
      </w:r>
      <w:r w:rsidRPr="00B433DD">
        <w:rPr>
          <w:b/>
          <w:bCs/>
          <w:color w:val="C00000"/>
          <w:sz w:val="36"/>
          <w:szCs w:val="36"/>
          <w:u w:color="C00000"/>
          <w:lang w:val="it-IT"/>
        </w:rPr>
        <w:t>:</w:t>
      </w:r>
    </w:p>
    <w:p w:rsidR="00F82FF2" w:rsidRPr="00B433DD" w:rsidRDefault="000651EA">
      <w:pPr>
        <w:jc w:val="center"/>
        <w:rPr>
          <w:b/>
          <w:bCs/>
          <w:color w:val="C00000"/>
          <w:sz w:val="28"/>
          <w:szCs w:val="28"/>
          <w:u w:color="C00000"/>
          <w:lang w:val="it-IT"/>
        </w:rPr>
      </w:pPr>
      <w:r w:rsidRPr="00B433DD">
        <w:rPr>
          <w:b/>
          <w:bCs/>
          <w:color w:val="C00000"/>
          <w:sz w:val="28"/>
          <w:szCs w:val="28"/>
          <w:u w:color="C00000"/>
          <w:lang w:val="it-IT"/>
        </w:rPr>
        <w:t xml:space="preserve"> il viaggio di Paolo Tegoni alla scoperta di un vino mitico racchiuso in un libro, </w:t>
      </w:r>
    </w:p>
    <w:p w:rsidR="00F82FF2" w:rsidRPr="00B433DD" w:rsidRDefault="000651EA">
      <w:pPr>
        <w:jc w:val="center"/>
        <w:rPr>
          <w:b/>
          <w:bCs/>
          <w:color w:val="C00000"/>
          <w:sz w:val="28"/>
          <w:szCs w:val="28"/>
          <w:u w:color="C00000"/>
          <w:lang w:val="it-IT"/>
        </w:rPr>
      </w:pPr>
      <w:r w:rsidRPr="00B433DD">
        <w:rPr>
          <w:b/>
          <w:bCs/>
          <w:color w:val="C00000"/>
          <w:sz w:val="28"/>
          <w:szCs w:val="28"/>
          <w:u w:color="C00000"/>
          <w:lang w:val="it-IT"/>
        </w:rPr>
        <w:t xml:space="preserve">con le immagini di Francesco Zoppi </w:t>
      </w:r>
    </w:p>
    <w:p w:rsidR="00F82FF2" w:rsidRPr="00B433DD" w:rsidRDefault="000651EA">
      <w:pPr>
        <w:jc w:val="center"/>
        <w:rPr>
          <w:b/>
          <w:bCs/>
          <w:color w:val="C00000"/>
          <w:sz w:val="28"/>
          <w:szCs w:val="28"/>
          <w:u w:color="C00000"/>
          <w:lang w:val="it-IT"/>
        </w:rPr>
      </w:pPr>
      <w:r w:rsidRPr="00B433DD">
        <w:rPr>
          <w:b/>
          <w:bCs/>
          <w:color w:val="C00000"/>
          <w:sz w:val="28"/>
          <w:szCs w:val="28"/>
          <w:u w:color="C00000"/>
          <w:lang w:val="it-IT"/>
        </w:rPr>
        <w:t>e le mappe illustrate di Lucia Catellani.</w:t>
      </w:r>
    </w:p>
    <w:p w:rsidR="00B433DD" w:rsidRDefault="000651EA">
      <w:pPr>
        <w:jc w:val="center"/>
        <w:rPr>
          <w:b/>
          <w:bCs/>
          <w:i/>
          <w:iCs/>
          <w:color w:val="C00000"/>
          <w:sz w:val="28"/>
          <w:szCs w:val="28"/>
          <w:u w:color="C00000"/>
          <w:lang w:val="it-IT"/>
        </w:rPr>
      </w:pPr>
      <w:r w:rsidRPr="00B433DD">
        <w:rPr>
          <w:b/>
          <w:bCs/>
          <w:i/>
          <w:iCs/>
          <w:color w:val="C00000"/>
          <w:sz w:val="28"/>
          <w:szCs w:val="28"/>
          <w:u w:color="C00000"/>
          <w:lang w:val="it-IT"/>
        </w:rPr>
        <w:t>Il volume supportato nel crowdfunding</w:t>
      </w:r>
    </w:p>
    <w:p w:rsidR="00F82FF2" w:rsidRDefault="000651EA">
      <w:pPr>
        <w:jc w:val="center"/>
        <w:rPr>
          <w:b/>
          <w:bCs/>
          <w:i/>
          <w:iCs/>
          <w:color w:val="C00000"/>
          <w:sz w:val="40"/>
          <w:szCs w:val="40"/>
          <w:u w:color="C00000"/>
          <w:lang w:val="it-IT"/>
        </w:rPr>
      </w:pPr>
      <w:r w:rsidRPr="00B433DD">
        <w:rPr>
          <w:b/>
          <w:bCs/>
          <w:i/>
          <w:iCs/>
          <w:color w:val="C00000"/>
          <w:sz w:val="28"/>
          <w:szCs w:val="28"/>
          <w:u w:color="C00000"/>
          <w:lang w:val="it-IT"/>
        </w:rPr>
        <w:t>anche da</w:t>
      </w:r>
      <w:r w:rsidR="00B433DD">
        <w:rPr>
          <w:b/>
          <w:bCs/>
          <w:i/>
          <w:iCs/>
          <w:color w:val="C00000"/>
          <w:sz w:val="28"/>
          <w:szCs w:val="28"/>
          <w:u w:color="C00000"/>
          <w:lang w:val="it-IT"/>
        </w:rPr>
        <w:t>ll’</w:t>
      </w:r>
      <w:r w:rsidR="00B433DD" w:rsidRPr="00B433DD">
        <w:rPr>
          <w:b/>
          <w:bCs/>
          <w:i/>
          <w:iCs/>
          <w:color w:val="C00000"/>
          <w:sz w:val="28"/>
          <w:szCs w:val="28"/>
          <w:u w:color="C00000"/>
          <w:lang w:val="it-IT"/>
        </w:rPr>
        <w:t xml:space="preserve">Unione Ristoranti </w:t>
      </w:r>
      <w:r w:rsidR="001827D3">
        <w:rPr>
          <w:b/>
          <w:bCs/>
          <w:i/>
          <w:iCs/>
          <w:color w:val="C00000"/>
          <w:sz w:val="28"/>
          <w:szCs w:val="28"/>
          <w:u w:color="C00000"/>
          <w:lang w:val="it-IT"/>
        </w:rPr>
        <w:t>d</w:t>
      </w:r>
      <w:bookmarkStart w:id="0" w:name="_GoBack"/>
      <w:bookmarkEnd w:id="0"/>
      <w:r w:rsidR="00B433DD" w:rsidRPr="00B433DD">
        <w:rPr>
          <w:b/>
          <w:bCs/>
          <w:i/>
          <w:iCs/>
          <w:color w:val="C00000"/>
          <w:sz w:val="28"/>
          <w:szCs w:val="28"/>
          <w:u w:color="C00000"/>
          <w:lang w:val="it-IT"/>
        </w:rPr>
        <w:t>el Buon Ricordo</w:t>
      </w:r>
      <w:r>
        <w:rPr>
          <w:b/>
          <w:bCs/>
          <w:i/>
          <w:iCs/>
          <w:color w:val="C00000"/>
          <w:sz w:val="40"/>
          <w:szCs w:val="40"/>
          <w:u w:color="C00000"/>
          <w:lang w:val="it-IT"/>
        </w:rPr>
        <w:t>.</w:t>
      </w:r>
    </w:p>
    <w:p w:rsidR="00F82FF2" w:rsidRPr="007461D8" w:rsidRDefault="00F82FF2">
      <w:pPr>
        <w:jc w:val="center"/>
        <w:rPr>
          <w:b/>
          <w:bCs/>
          <w:color w:val="C00000"/>
          <w:sz w:val="18"/>
          <w:szCs w:val="40"/>
          <w:u w:color="C00000"/>
          <w:lang w:val="it-IT"/>
        </w:rPr>
      </w:pPr>
    </w:p>
    <w:p w:rsidR="00F82FF2" w:rsidRPr="000651EA" w:rsidRDefault="002960A8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Emilia </w:t>
      </w:r>
      <w:r w:rsidR="000651EA" w:rsidRPr="000651EA">
        <w:rPr>
          <w:rFonts w:ascii="Times New Roman" w:hAnsi="Times New Roman" w:cs="Times New Roman"/>
          <w:b/>
          <w:bCs/>
          <w:lang w:val="it-IT"/>
        </w:rPr>
        <w:t>Romagna, Friuli Venezia Giulia, Bosa in Sardegna e le isole Eolie in Sicilia</w:t>
      </w:r>
      <w:r w:rsidR="000651EA" w:rsidRPr="000651EA">
        <w:rPr>
          <w:rFonts w:ascii="Times New Roman" w:hAnsi="Times New Roman" w:cs="Times New Roman"/>
          <w:lang w:val="it-IT"/>
        </w:rPr>
        <w:t xml:space="preserve">. Cosa hanno in comune queste, come altre, zone dell’Italia e dell’Europa? La coltivazione e l’allevamento di un’uva e la creazione di </w:t>
      </w:r>
      <w:r w:rsidR="000651EA"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un vino leggendario e immaginifico che da secoli è prodotto e scorre nel cuore del Mar Mediterraneo e che prende il nome dalla penisola greca di Monemvasia, in Laconia, dove i mari Ionio ed Egeo si incontrano: la </w:t>
      </w:r>
      <w:r w:rsidR="000651EA" w:rsidRPr="000651E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Malvasia</w:t>
      </w:r>
      <w:r w:rsidR="000651EA" w:rsidRPr="000651EA">
        <w:rPr>
          <w:rFonts w:ascii="Times New Roman" w:hAnsi="Times New Roman" w:cs="Times New Roman"/>
          <w:shd w:val="clear" w:color="auto" w:fill="FFFFFF"/>
          <w:lang w:val="it-IT"/>
        </w:rPr>
        <w:t>.</w:t>
      </w:r>
    </w:p>
    <w:p w:rsidR="00F82FF2" w:rsidRPr="000651EA" w:rsidRDefault="00F82FF2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82FF2" w:rsidRDefault="000651EA">
      <w:pPr>
        <w:pStyle w:val="CorpoA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 w:rsidRPr="000651E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 xml:space="preserve">Tipologie diverse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che popolano in particolare la zona mediterranea e che danno vita a vini molto eterogenei; territori e persone, destinazioni a ridosso del mare o nell</w:t>
      </w:r>
      <w:r w:rsidR="002960A8">
        <w:rPr>
          <w:rFonts w:ascii="Times New Roman" w:hAnsi="Times New Roman" w:cs="Times New Roman"/>
          <w:shd w:val="clear" w:color="auto" w:fill="FFFFFF"/>
          <w:rtl/>
        </w:rPr>
        <w:t>'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entroterra e vignaioli che ogni giorno lavorano per portare avanti una produzione identitaria e di </w:t>
      </w:r>
      <w:r w:rsidR="002960A8" w:rsidRPr="000651EA">
        <w:rPr>
          <w:rFonts w:ascii="Times New Roman" w:hAnsi="Times New Roman" w:cs="Times New Roman"/>
          <w:shd w:val="clear" w:color="auto" w:fill="FFFFFF"/>
          <w:lang w:val="it-IT"/>
        </w:rPr>
        <w:t>qualità</w:t>
      </w:r>
      <w:r w:rsidRPr="000651EA">
        <w:rPr>
          <w:rFonts w:ascii="Times New Roman" w:hAnsi="Times New Roman" w:cs="Times New Roman"/>
          <w:shd w:val="clear" w:color="auto" w:fill="FFFFFF"/>
          <w:rtl/>
        </w:rPr>
        <w:t>à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. Questo è il presupposto da cui è partito </w:t>
      </w:r>
      <w:r w:rsidRPr="000651E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Paolo Tegoni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, gastronomo, viaggiatore e docente</w:t>
      </w:r>
      <w:r w:rsidR="002960A8">
        <w:rPr>
          <w:rFonts w:ascii="Times New Roman" w:hAnsi="Times New Roman" w:cs="Times New Roman"/>
          <w:shd w:val="clear" w:color="auto" w:fill="FFFFFF"/>
          <w:lang w:val="it-IT"/>
        </w:rPr>
        <w:t xml:space="preserve"> in materie enogastronomiche all’Università</w:t>
      </w:r>
      <w:r w:rsidRPr="002960A8">
        <w:rPr>
          <w:rFonts w:ascii="Times New Roman" w:hAnsi="Times New Roman" w:cs="Times New Roman"/>
          <w:shd w:val="clear" w:color="auto" w:fill="FFFFFF"/>
          <w:rtl/>
          <w:lang w:val="it-IT"/>
        </w:rPr>
        <w:t xml:space="preserve">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di Parma e presso altri Atenei, per indagare, nel corso di un intero anno, le Malvasie prodotte in Italia e non solo che oggi sono le protagoniste di </w:t>
      </w:r>
      <w:r w:rsidRPr="000651EA">
        <w:rPr>
          <w:rFonts w:ascii="Times New Roman" w:hAnsi="Times New Roman" w:cs="Times New Roman"/>
          <w:b/>
          <w:bCs/>
          <w:i/>
          <w:iCs/>
          <w:shd w:val="clear" w:color="auto" w:fill="FFFFFF"/>
          <w:lang w:val="it-IT"/>
        </w:rPr>
        <w:t>Malvasia, un diario mediterraneo,</w:t>
      </w:r>
      <w:r w:rsidRPr="000651EA">
        <w:rPr>
          <w:rFonts w:ascii="Times New Roman" w:hAnsi="Times New Roman" w:cs="Times New Roman"/>
          <w:b/>
          <w:bCs/>
          <w:rtl/>
        </w:rPr>
        <w:t xml:space="preserve">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edito da </w:t>
      </w:r>
      <w:r w:rsidRPr="000651EA">
        <w:rPr>
          <w:rFonts w:ascii="Times New Roman" w:hAnsi="Times New Roman" w:cs="Times New Roman"/>
          <w:shd w:val="clear" w:color="auto" w:fill="FFFFFF"/>
          <w:lang w:val="de-DE"/>
        </w:rPr>
        <w:t>Terra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e Opificio Culturale Enogastronomico.</w:t>
      </w:r>
    </w:p>
    <w:p w:rsidR="00B433DD" w:rsidRPr="000651EA" w:rsidRDefault="00B433DD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82FF2" w:rsidRDefault="00B433DD">
      <w:pPr>
        <w:pStyle w:val="CorpoA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>
        <w:rPr>
          <w:rFonts w:ascii="Times New Roman" w:hAnsi="Times New Roman" w:cs="Times New Roman"/>
          <w:shd w:val="clear" w:color="auto" w:fill="FFFFFF"/>
          <w:lang w:val="it-IT"/>
        </w:rPr>
        <w:t>Il v</w:t>
      </w:r>
      <w:r w:rsidR="000651EA"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olume è stato supportato nel crowdfunding anche </w:t>
      </w:r>
      <w:r>
        <w:rPr>
          <w:rFonts w:ascii="Times New Roman" w:hAnsi="Times New Roman" w:cs="Times New Roman"/>
          <w:shd w:val="clear" w:color="auto" w:fill="FFFFFF"/>
          <w:lang w:val="it-IT"/>
        </w:rPr>
        <w:t>dall’</w:t>
      </w:r>
      <w:r w:rsidRPr="00B433DD">
        <w:rPr>
          <w:rFonts w:ascii="Times New Roman" w:hAnsi="Times New Roman" w:cs="Times New Roman"/>
          <w:b/>
          <w:shd w:val="clear" w:color="auto" w:fill="FFFFFF"/>
          <w:lang w:val="it-IT"/>
        </w:rPr>
        <w:t>Unione Ristoranti del Buon Ricordo</w:t>
      </w:r>
      <w:r w:rsidR="000651EA" w:rsidRPr="000651EA">
        <w:rPr>
          <w:rFonts w:ascii="Times New Roman" w:hAnsi="Times New Roman" w:cs="Times New Roman"/>
          <w:shd w:val="clear" w:color="auto" w:fill="FFFFFF"/>
          <w:lang w:val="it-IT"/>
        </w:rPr>
        <w:t>, che ha avuto il piacere di contribuire alla sua realizzazione nell’ottica della valorizzazio</w:t>
      </w:r>
      <w:r>
        <w:rPr>
          <w:rFonts w:ascii="Times New Roman" w:hAnsi="Times New Roman" w:cs="Times New Roman"/>
          <w:shd w:val="clear" w:color="auto" w:fill="FFFFFF"/>
          <w:lang w:val="it-IT"/>
        </w:rPr>
        <w:t>ne dell’enogastronomia italiana</w:t>
      </w:r>
      <w:r w:rsidR="000651EA"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 in cui i ristoratori aderenti sono impegnati fin dalla sua nascita, avvenuta nel 1964.</w:t>
      </w:r>
    </w:p>
    <w:p w:rsidR="00B433DD" w:rsidRPr="000651EA" w:rsidRDefault="00B433DD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82FF2" w:rsidRPr="000651EA" w:rsidRDefault="000651EA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Un vero e proprio </w:t>
      </w:r>
      <w:r w:rsidRPr="000651EA">
        <w:rPr>
          <w:rFonts w:ascii="Times New Roman" w:hAnsi="Times New Roman" w:cs="Times New Roman"/>
          <w:shd w:val="clear" w:color="auto" w:fill="FFFFFF"/>
          <w:lang w:val="fr-FR"/>
        </w:rPr>
        <w:t>reportage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 di viaggio</w:t>
      </w:r>
      <w:r w:rsidRPr="000651EA">
        <w:rPr>
          <w:rFonts w:ascii="Times New Roman" w:hAnsi="Times New Roman" w:cs="Times New Roman"/>
          <w:shd w:val="clear" w:color="auto" w:fill="FFFFFF"/>
          <w:rtl/>
        </w:rPr>
        <w:t xml:space="preserve">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ricco non solo di interviste e di approfondimenti sulle uve e i loro ambienti produttivi,</w:t>
      </w:r>
      <w:r w:rsidRPr="000651EA">
        <w:rPr>
          <w:rFonts w:ascii="Times New Roman" w:hAnsi="Times New Roman" w:cs="Times New Roman"/>
          <w:shd w:val="clear" w:color="auto" w:fill="FFFFFF"/>
          <w:rtl/>
        </w:rPr>
        <w:t xml:space="preserve">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ma anche di spunti culturali e turistici, poiché scrivere di vino equivale a raccontare e descrivere un’intera società. Largo quindi a geopoetica, storia e gastronomia dei luoghi che di volta in volta l’autore tratta nel corso della narrazione, considerati parte del vino stesso e di quel 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terroir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 che con esso finisce nel calice del curioso ricercatore e di tutti coloro che desiderano conoscere tutte queste realtà e intraprendere il viaggio.</w:t>
      </w:r>
    </w:p>
    <w:p w:rsidR="00F82FF2" w:rsidRPr="000651EA" w:rsidRDefault="00F82FF2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  <w:lang w:val="it-IT"/>
        </w:rPr>
      </w:pPr>
    </w:p>
    <w:p w:rsidR="00F82FF2" w:rsidRPr="000651EA" w:rsidRDefault="000651EA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651EA">
        <w:rPr>
          <w:rFonts w:ascii="Times New Roman" w:hAnsi="Times New Roman" w:cs="Times New Roman"/>
          <w:shd w:val="clear" w:color="auto" w:fill="FFFFFF"/>
          <w:lang w:val="fr-FR"/>
        </w:rPr>
        <w:t>«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Questo libro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 - racconta Tegoni </w:t>
      </w:r>
      <w:r w:rsidR="002960A8">
        <w:rPr>
          <w:rFonts w:ascii="Times New Roman" w:hAnsi="Times New Roman" w:cs="Times New Roman"/>
          <w:shd w:val="clear" w:color="auto" w:fill="FFFFFF"/>
          <w:lang w:val="it-IT"/>
        </w:rPr>
        <w:t>–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="002960A8" w:rsidRPr="002960A8">
        <w:rPr>
          <w:rFonts w:ascii="Times New Roman" w:hAnsi="Times New Roman" w:cs="Times New Roman"/>
          <w:i/>
          <w:shd w:val="clear" w:color="auto" w:fill="FFFFFF"/>
          <w:lang w:val="it-IT"/>
        </w:rPr>
        <w:t>vi condurrà</w:t>
      </w:r>
      <w:r w:rsidRPr="000651EA">
        <w:rPr>
          <w:rFonts w:ascii="Times New Roman" w:hAnsi="Times New Roman" w:cs="Times New Roman"/>
          <w:i/>
          <w:iCs/>
          <w:shd w:val="clear" w:color="auto" w:fill="FFFFFF"/>
          <w:rtl/>
        </w:rPr>
        <w:t xml:space="preserve"> 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 xml:space="preserve">in luoghi fondamentali per la nascita e la diffusione dei vini Malvasia e vi </w:t>
      </w:r>
      <w:r w:rsidR="002960A8"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racconterà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, pagina dopo pagina, storie, memorie, leggende e tradizioni sconosciute ai più. A partire dal nome stesso del vino, che ha origine da una piccola penisola del Peloponneso, o meglio un</w:t>
      </w:r>
      <w:r w:rsidRPr="000651EA">
        <w:rPr>
          <w:rFonts w:ascii="Times New Roman" w:hAnsi="Times New Roman" w:cs="Times New Roman"/>
          <w:i/>
          <w:iCs/>
          <w:shd w:val="clear" w:color="auto" w:fill="FFFFFF"/>
          <w:rtl/>
        </w:rPr>
        <w:t> 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monolite roccioso ancora semisconosciuto di una bellezza mozzafiato poggiato sul Mar Myrto, di nome Monemvasia, in greco</w:t>
      </w:r>
      <w:r w:rsidRPr="000651EA">
        <w:rPr>
          <w:rFonts w:ascii="Times New Roman" w:hAnsi="Times New Roman" w:cs="Times New Roman"/>
          <w:i/>
          <w:iCs/>
          <w:shd w:val="clear" w:color="auto" w:fill="FFFFFF"/>
          <w:rtl/>
        </w:rPr>
        <w:t> “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luogo con un solo ingresso</w:t>
      </w:r>
      <w:r w:rsidRPr="000651EA">
        <w:rPr>
          <w:rFonts w:ascii="Times New Roman" w:hAnsi="Times New Roman" w:cs="Times New Roman"/>
          <w:i/>
          <w:iCs/>
          <w:shd w:val="clear" w:color="auto" w:fill="FFFFFF"/>
          <w:rtl/>
        </w:rPr>
        <w:t>”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, da cui questo vino dal Medioevo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pt-PT"/>
        </w:rPr>
        <w:t xml:space="preserve"> part</w:t>
      </w:r>
      <w:r w:rsidRPr="000651EA">
        <w:rPr>
          <w:rFonts w:ascii="Times New Roman" w:hAnsi="Times New Roman" w:cs="Times New Roman"/>
          <w:i/>
          <w:iCs/>
          <w:shd w:val="clear" w:color="auto" w:fill="FFFFFF"/>
          <w:rtl/>
        </w:rPr>
        <w:t xml:space="preserve">ì 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per essere commercializzato e fatto</w:t>
      </w:r>
      <w:r w:rsidRPr="000651EA">
        <w:rPr>
          <w:rFonts w:ascii="Times New Roman" w:hAnsi="Times New Roman" w:cs="Times New Roman"/>
          <w:i/>
          <w:iCs/>
          <w:shd w:val="clear" w:color="auto" w:fill="FFFFFF"/>
          <w:rtl/>
        </w:rPr>
        <w:t> </w:t>
      </w:r>
      <w:r w:rsidRPr="000651EA">
        <w:rPr>
          <w:rFonts w:ascii="Times New Roman" w:hAnsi="Times New Roman" w:cs="Times New Roman"/>
          <w:i/>
          <w:iCs/>
          <w:shd w:val="clear" w:color="auto" w:fill="FFFFFF"/>
          <w:lang w:val="it-IT"/>
        </w:rPr>
        <w:t>conoscere al mondo dalla Serenissima Repubblica di Venezia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»</w:t>
      </w:r>
      <w:r w:rsidRPr="000651EA">
        <w:rPr>
          <w:rFonts w:ascii="Times New Roman" w:hAnsi="Times New Roman" w:cs="Times New Roman"/>
          <w:shd w:val="clear" w:color="auto" w:fill="FFFFFF"/>
          <w:rtl/>
        </w:rPr>
        <w:t>. </w:t>
      </w:r>
    </w:p>
    <w:p w:rsidR="00F82FF2" w:rsidRPr="000651EA" w:rsidRDefault="00F82FF2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433DD" w:rsidRDefault="000651EA">
      <w:pPr>
        <w:pStyle w:val="CorpoA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Il volume, nato da un intenso lavoro di ricerca che Tegoni porta avanti da anni sui metodi e le tradizioni di diverse zone del Mediterraneo, è arricchito dagli scatti di </w:t>
      </w:r>
      <w:r w:rsidRPr="000651E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Francesco Zoppi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, fotografo genovese che sviluppa progetti fotografici passando dalla fotografia documentaristica a quella per fini commerciali ed in particolare quelli legati alla valorizzazione del territorio e dei suoi abitanti, e dalle mappe</w:t>
      </w:r>
      <w:r w:rsidR="002960A8">
        <w:rPr>
          <w:rFonts w:ascii="Times New Roman" w:hAnsi="Times New Roman" w:cs="Times New Roman"/>
          <w:shd w:val="clear" w:color="auto" w:fill="FFFFFF"/>
          <w:lang w:val="it-IT"/>
        </w:rPr>
        <w:t xml:space="preserve"> dell’illustratrice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 reggiana </w:t>
      </w:r>
      <w:r w:rsidRPr="000651E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Lucia Catellani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, che ha dipinto su carta le tante realtà territoriali e le p</w:t>
      </w:r>
      <w:r w:rsidR="002960A8">
        <w:rPr>
          <w:rFonts w:ascii="Times New Roman" w:hAnsi="Times New Roman" w:cs="Times New Roman"/>
          <w:shd w:val="clear" w:color="auto" w:fill="FFFFFF"/>
          <w:lang w:val="it-IT"/>
        </w:rPr>
        <w:t>ersone che di volta in volta si</w:t>
      </w:r>
      <w:r w:rsidRPr="000651EA">
        <w:rPr>
          <w:rFonts w:ascii="Times New Roman" w:hAnsi="Times New Roman" w:cs="Times New Roman"/>
          <w:shd w:val="clear" w:color="auto" w:fill="FFFFFF"/>
          <w:rtl/>
        </w:rPr>
        <w:t xml:space="preserve">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avvicendano. </w:t>
      </w:r>
    </w:p>
    <w:p w:rsidR="00B433DD" w:rsidRDefault="00B433DD">
      <w:pPr>
        <w:pStyle w:val="CorpoA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</w:p>
    <w:p w:rsidR="00F82FF2" w:rsidRPr="000651EA" w:rsidRDefault="00B433DD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  <w:lang w:val="it-IT"/>
        </w:rPr>
      </w:pPr>
      <w:r>
        <w:rPr>
          <w:rFonts w:ascii="Times New Roman" w:hAnsi="Times New Roman" w:cs="Times New Roman"/>
          <w:shd w:val="clear" w:color="auto" w:fill="FFFFFF"/>
          <w:lang w:val="it-IT"/>
        </w:rPr>
        <w:t>P</w:t>
      </w:r>
      <w:r>
        <w:t xml:space="preserve">er ogni capitolo dedicato ai territori italiani è stata segnalata e consigliata la presenza dei </w:t>
      </w:r>
      <w:r w:rsidR="002960A8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r</w:t>
      </w:r>
      <w:r w:rsidRPr="000651E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 xml:space="preserve">istoranti del Buon Ricordo </w:t>
      </w:r>
      <w:r w:rsidRPr="00B433DD">
        <w:rPr>
          <w:rFonts w:ascii="Times New Roman" w:hAnsi="Times New Roman" w:cs="Times New Roman"/>
          <w:bCs/>
          <w:shd w:val="clear" w:color="auto" w:fill="FFFFFF"/>
          <w:lang w:val="it-IT"/>
        </w:rPr>
        <w:t>d</w:t>
      </w:r>
      <w:r w:rsidRPr="00B433DD">
        <w:t>i</w:t>
      </w:r>
      <w:r>
        <w:t xml:space="preserve"> riferimento</w:t>
      </w:r>
      <w:r w:rsidR="000651EA" w:rsidRPr="000651EA">
        <w:rPr>
          <w:rFonts w:ascii="Times New Roman" w:hAnsi="Times New Roman" w:cs="Times New Roman"/>
          <w:shd w:val="clear" w:color="auto" w:fill="FFFFFF"/>
          <w:lang w:val="it-IT"/>
        </w:rPr>
        <w:t xml:space="preserve"> portabandiera dell’eccellenza e della straordinarietà di ciascuna cucina regionale italiana, in cui le Malvasie hanno un posto di assoluto riguardo nella carta dei vini.</w:t>
      </w:r>
    </w:p>
    <w:p w:rsidR="00F82FF2" w:rsidRPr="000651EA" w:rsidRDefault="00F82FF2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82FF2" w:rsidRPr="000651EA" w:rsidRDefault="000651EA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651EA">
        <w:rPr>
          <w:rFonts w:ascii="Times New Roman" w:hAnsi="Times New Roman" w:cs="Times New Roman"/>
          <w:shd w:val="clear" w:color="auto" w:fill="FFFFFF"/>
          <w:rtl/>
        </w:rPr>
        <w:t>Un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’opera nelle cui pagine scorrono innumerevoli geografie, da Venezia all’isola di Salina, da Parma e Piacenza al Chianti,</w:t>
      </w:r>
      <w:r w:rsidRPr="000651EA">
        <w:rPr>
          <w:rFonts w:ascii="Times New Roman" w:hAnsi="Times New Roman" w:cs="Times New Roman"/>
          <w:shd w:val="clear" w:color="auto" w:fill="FFFFFF"/>
          <w:rtl/>
        </w:rPr>
        <w:t xml:space="preserve">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dalla Slovenia, passando per l’Istria e la Da</w:t>
      </w:r>
      <w:r w:rsidR="00B433DD">
        <w:rPr>
          <w:rFonts w:ascii="Times New Roman" w:hAnsi="Times New Roman" w:cs="Times New Roman"/>
          <w:shd w:val="clear" w:color="auto" w:fill="FFFFFF"/>
          <w:lang w:val="it-IT"/>
        </w:rPr>
        <w:t xml:space="preserve">lmazia, alla Grecia, che sarà 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sicuramente un invito all</w:t>
      </w:r>
      <w:r w:rsidRPr="000651EA">
        <w:rPr>
          <w:rFonts w:ascii="Times New Roman" w:hAnsi="Times New Roman" w:cs="Times New Roman"/>
          <w:shd w:val="clear" w:color="auto" w:fill="FFFFFF"/>
          <w:rtl/>
        </w:rPr>
        <w:t>’</w:t>
      </w:r>
      <w:r w:rsidRPr="000651EA">
        <w:rPr>
          <w:rFonts w:ascii="Times New Roman" w:hAnsi="Times New Roman" w:cs="Times New Roman"/>
          <w:shd w:val="clear" w:color="auto" w:fill="FFFFFF"/>
          <w:lang w:val="it-IT"/>
        </w:rPr>
        <w:t>approfondimento e al viaggio e che stimolerà la voglia di conoscere meglio il caleidoscopio dei distretti viticoli e degli argomenti trattati con un calice di Malvasia nella mano.</w:t>
      </w:r>
    </w:p>
    <w:p w:rsidR="00F82FF2" w:rsidRPr="000651EA" w:rsidRDefault="00F82FF2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82FF2" w:rsidRPr="000651EA" w:rsidRDefault="00F82FF2">
      <w:pPr>
        <w:pStyle w:val="CorpoA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82FF2" w:rsidRPr="000651EA" w:rsidRDefault="000651E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="Times New Roman"/>
          <w:sz w:val="22"/>
          <w:szCs w:val="22"/>
          <w:lang w:val="it-IT"/>
        </w:rPr>
      </w:pPr>
      <w:r w:rsidRPr="000651EA">
        <w:rPr>
          <w:rFonts w:cs="Times New Roman"/>
          <w:b/>
          <w:bCs/>
          <w:color w:val="CC0000"/>
          <w:sz w:val="22"/>
          <w:szCs w:val="22"/>
          <w:u w:color="CC0000"/>
          <w:lang w:val="it-IT"/>
        </w:rPr>
        <w:t>Informazioni</w:t>
      </w:r>
      <w:r w:rsidRPr="000651EA">
        <w:rPr>
          <w:rFonts w:cs="Times New Roman"/>
          <w:color w:val="CC0000"/>
          <w:sz w:val="22"/>
          <w:szCs w:val="22"/>
          <w:u w:color="CC0000"/>
          <w:lang w:val="it-IT"/>
        </w:rPr>
        <w:t xml:space="preserve">: </w:t>
      </w:r>
      <w:r w:rsidRPr="000651EA">
        <w:rPr>
          <w:rFonts w:cs="Times New Roman"/>
          <w:b/>
          <w:bCs/>
          <w:sz w:val="22"/>
          <w:szCs w:val="22"/>
          <w:lang w:val="it-IT"/>
        </w:rPr>
        <w:t>Unione Ristoranti del Buon Ricordo</w:t>
      </w:r>
    </w:p>
    <w:p w:rsidR="00F82FF2" w:rsidRPr="000651EA" w:rsidRDefault="000651E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="Times New Roman"/>
          <w:sz w:val="22"/>
          <w:szCs w:val="22"/>
        </w:rPr>
      </w:pPr>
      <w:r w:rsidRPr="000651EA">
        <w:rPr>
          <w:rFonts w:cs="Times New Roman"/>
          <w:sz w:val="22"/>
          <w:szCs w:val="22"/>
        </w:rPr>
        <w:t xml:space="preserve">Tel. 0521 706514 - </w:t>
      </w:r>
      <w:hyperlink r:id="rId8" w:history="1">
        <w:r w:rsidRPr="000651EA">
          <w:rPr>
            <w:rStyle w:val="Hyperlink0"/>
            <w:rFonts w:cs="Times New Roman"/>
          </w:rPr>
          <w:t>www.buonricordo.com</w:t>
        </w:r>
      </w:hyperlink>
      <w:r w:rsidRPr="000651EA">
        <w:rPr>
          <w:rFonts w:cs="Times New Roman"/>
          <w:sz w:val="22"/>
          <w:szCs w:val="22"/>
        </w:rPr>
        <w:t xml:space="preserve"> - </w:t>
      </w:r>
      <w:hyperlink r:id="rId9" w:history="1">
        <w:r w:rsidRPr="000651EA">
          <w:rPr>
            <w:rStyle w:val="Hyperlink0"/>
            <w:rFonts w:cs="Times New Roman"/>
          </w:rPr>
          <w:t>info@buonricordo.com</w:t>
        </w:r>
      </w:hyperlink>
      <w:r w:rsidRPr="000651EA">
        <w:rPr>
          <w:rFonts w:cs="Times New Roman"/>
          <w:sz w:val="22"/>
          <w:szCs w:val="22"/>
        </w:rPr>
        <w:t xml:space="preserve"> </w:t>
      </w:r>
    </w:p>
    <w:p w:rsidR="00F82FF2" w:rsidRDefault="00F82FF2">
      <w:pPr>
        <w:pStyle w:val="Nessunaspaziatura"/>
        <w:jc w:val="both"/>
        <w:rPr>
          <w:rFonts w:ascii="Times New Roman" w:eastAsia="Times New Roman" w:hAnsi="Times New Roman" w:cs="Times New Roman"/>
          <w:lang w:val="en-US"/>
        </w:rPr>
      </w:pPr>
    </w:p>
    <w:p w:rsidR="00F82FF2" w:rsidRDefault="00F82FF2">
      <w:pPr>
        <w:pStyle w:val="Nessunaspaziatura"/>
        <w:jc w:val="both"/>
        <w:rPr>
          <w:rFonts w:ascii="Times New Roman" w:eastAsia="Times New Roman" w:hAnsi="Times New Roman" w:cs="Times New Roman"/>
          <w:lang w:val="en-US"/>
        </w:rPr>
      </w:pPr>
    </w:p>
    <w:p w:rsidR="00F82FF2" w:rsidRDefault="000651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59 anni d’età, un centinaio di insegne, di cui una decina all’estero: dal 1964 l’Unione Ristoranti del Buon Ricordo salvaguarda e valorizza le tante tradizioni e culture gastronomiche del nostro Paese, accomunando sotto l’egida della cucina del territorio (a quei tempi scarsamente considerata) ristoranti e trattorie di campagna e di città, dal Nord al Sud. L’URBR è stata la prima associazione fra ristoratori nata in Italia ed è ancora oggi la più diffusa e conosciuta. A caratterizzare ciascun ristorante, e a creare fra loro un trait d’union, è oggi come un tempo il piatto-simbolo dipinto a mano dagli artigiani della Ceramica Artistica Solimene di Vietri sul Mare su cui è effigiata la specialità del locale, che viene donato agli ospiti in memoria di una piacevole esperienza gastronomica da ricordare. Nel loro insieme, ristoranti e trattorie associati rappresentano, con la varietà straordinaria delle loro cucine, il ricchissimo mosaico della gastronomia italiana. </w:t>
      </w:r>
    </w:p>
    <w:p w:rsidR="00F82FF2" w:rsidRDefault="00F82FF2">
      <w:pPr>
        <w:jc w:val="both"/>
        <w:rPr>
          <w:lang w:val="it-IT"/>
        </w:rPr>
      </w:pPr>
    </w:p>
    <w:p w:rsidR="00F82FF2" w:rsidRDefault="00F82FF2">
      <w:pPr>
        <w:jc w:val="both"/>
        <w:rPr>
          <w:sz w:val="22"/>
          <w:szCs w:val="22"/>
          <w:lang w:val="it-IT"/>
        </w:rPr>
      </w:pPr>
    </w:p>
    <w:p w:rsidR="002960A8" w:rsidRDefault="000651EA">
      <w:pPr>
        <w:jc w:val="both"/>
        <w:rPr>
          <w:b/>
          <w:bCs/>
          <w:color w:val="CC0000"/>
          <w:sz w:val="22"/>
          <w:szCs w:val="22"/>
          <w:u w:color="CC0000"/>
          <w:lang w:val="it-IT"/>
        </w:rPr>
      </w:pPr>
      <w:r>
        <w:rPr>
          <w:b/>
          <w:bCs/>
          <w:color w:val="CC0000"/>
          <w:sz w:val="22"/>
          <w:szCs w:val="22"/>
          <w:u w:color="CC0000"/>
          <w:lang w:val="it-IT"/>
        </w:rPr>
        <w:t>Ufficio Stampa</w:t>
      </w:r>
      <w:r w:rsidR="002960A8">
        <w:rPr>
          <w:b/>
          <w:bCs/>
          <w:color w:val="CC0000"/>
          <w:sz w:val="22"/>
          <w:szCs w:val="22"/>
          <w:u w:color="CC0000"/>
          <w:lang w:val="it-IT"/>
        </w:rPr>
        <w:t xml:space="preserve"> Unione Ristoranti del Buon Ricordo</w:t>
      </w:r>
      <w:r>
        <w:rPr>
          <w:b/>
          <w:bCs/>
          <w:color w:val="CC0000"/>
          <w:sz w:val="22"/>
          <w:szCs w:val="22"/>
          <w:u w:color="CC0000"/>
          <w:lang w:val="it-IT"/>
        </w:rPr>
        <w:t xml:space="preserve">: </w:t>
      </w:r>
    </w:p>
    <w:p w:rsidR="00F82FF2" w:rsidRDefault="000651EA" w:rsidP="002960A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AGORÀ di Marina Tagliaferri</w:t>
      </w:r>
      <w:r w:rsidR="002960A8">
        <w:rPr>
          <w:b/>
          <w:bCs/>
          <w:sz w:val="22"/>
          <w:szCs w:val="22"/>
          <w:lang w:val="it-IT"/>
        </w:rPr>
        <w:t xml:space="preserve"> - </w:t>
      </w:r>
      <w:r>
        <w:rPr>
          <w:sz w:val="22"/>
          <w:szCs w:val="22"/>
        </w:rPr>
        <w:t xml:space="preserve">Tel. 0481 62385 </w:t>
      </w:r>
      <w:r w:rsidR="007461D8">
        <w:rPr>
          <w:sz w:val="22"/>
          <w:szCs w:val="22"/>
        </w:rPr>
        <w:t xml:space="preserve">- </w:t>
      </w:r>
      <w:hyperlink r:id="rId10" w:history="1">
        <w:r>
          <w:rPr>
            <w:rStyle w:val="Hyperlink0"/>
          </w:rPr>
          <w:t>www.studio-agora.it</w:t>
        </w:r>
      </w:hyperlink>
      <w:r>
        <w:rPr>
          <w:sz w:val="22"/>
          <w:szCs w:val="22"/>
        </w:rPr>
        <w:t xml:space="preserve"> - </w:t>
      </w:r>
      <w:hyperlink r:id="rId11" w:history="1">
        <w:r>
          <w:rPr>
            <w:rStyle w:val="Hyperlink0"/>
          </w:rPr>
          <w:t>agora@studio-agora.it</w:t>
        </w:r>
      </w:hyperlink>
      <w:r>
        <w:rPr>
          <w:sz w:val="22"/>
          <w:szCs w:val="22"/>
        </w:rPr>
        <w:t xml:space="preserve">  </w:t>
      </w:r>
    </w:p>
    <w:p w:rsidR="00F82FF2" w:rsidRDefault="00F82FF2">
      <w:pPr>
        <w:pStyle w:val="CorpoA"/>
        <w:spacing w:after="120" w:line="288" w:lineRule="auto"/>
        <w:jc w:val="both"/>
      </w:pPr>
    </w:p>
    <w:sectPr w:rsidR="00F82FF2" w:rsidSect="007461D8">
      <w:pgSz w:w="11900" w:h="16840"/>
      <w:pgMar w:top="-426" w:right="985" w:bottom="1134" w:left="993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77" w:rsidRDefault="000651EA">
      <w:r>
        <w:separator/>
      </w:r>
    </w:p>
  </w:endnote>
  <w:endnote w:type="continuationSeparator" w:id="0">
    <w:p w:rsidR="00F86077" w:rsidRDefault="0006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77" w:rsidRDefault="000651EA">
      <w:r>
        <w:separator/>
      </w:r>
    </w:p>
  </w:footnote>
  <w:footnote w:type="continuationSeparator" w:id="0">
    <w:p w:rsidR="00F86077" w:rsidRDefault="0006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2"/>
    <w:rsid w:val="000651EA"/>
    <w:rsid w:val="001827D3"/>
    <w:rsid w:val="002960A8"/>
    <w:rsid w:val="007461D8"/>
    <w:rsid w:val="00B433DD"/>
    <w:rsid w:val="00F82FF2"/>
    <w:rsid w:val="00F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C749F0-2C59-491D-B9F2-A37D17C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lang w:val="ar-S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sz w:val="22"/>
      <w:szCs w:val="22"/>
      <w:u w:val="single" w:color="000000"/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065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1EA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651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1EA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onricordo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gora@studio-agora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tudio-agor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buonricordo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 Agorà</cp:lastModifiedBy>
  <cp:revision>5</cp:revision>
  <dcterms:created xsi:type="dcterms:W3CDTF">2023-02-03T09:06:00Z</dcterms:created>
  <dcterms:modified xsi:type="dcterms:W3CDTF">2023-02-03T11:43:00Z</dcterms:modified>
</cp:coreProperties>
</file>